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75A" w:rsidRDefault="0073675A" w:rsidP="0073675A">
      <w:pPr>
        <w:pStyle w:val="BodyText"/>
        <w:suppressAutoHyphens/>
        <w:spacing w:after="0" w:line="276" w:lineRule="auto"/>
        <w:jc w:val="center"/>
        <w:rPr>
          <w:rFonts w:asciiTheme="minorHAnsi" w:hAnsiTheme="minorHAnsi" w:cstheme="minorHAnsi"/>
          <w:color w:val="000000"/>
        </w:rPr>
      </w:pPr>
      <w:r>
        <w:rPr>
          <w:rFonts w:asciiTheme="minorHAnsi" w:hAnsiTheme="minorHAnsi" w:cstheme="minorHAnsi"/>
          <w:color w:val="000000"/>
        </w:rPr>
        <w:t>OTHER TERMS AND CONDITIONS</w:t>
      </w:r>
    </w:p>
    <w:p w:rsidR="0073675A" w:rsidRDefault="0073675A" w:rsidP="0073675A">
      <w:pPr>
        <w:pStyle w:val="BodyText"/>
        <w:suppressAutoHyphens/>
        <w:spacing w:after="0" w:line="276" w:lineRule="auto"/>
        <w:jc w:val="both"/>
        <w:rPr>
          <w:rFonts w:asciiTheme="minorHAnsi" w:hAnsiTheme="minorHAnsi" w:cstheme="minorHAnsi"/>
          <w:color w:val="000000"/>
        </w:rPr>
      </w:pPr>
    </w:p>
    <w:p w:rsidR="0073675A" w:rsidRPr="00213813" w:rsidRDefault="0073675A" w:rsidP="0073675A">
      <w:pPr>
        <w:pStyle w:val="BodyText"/>
        <w:suppressAutoHyphens/>
        <w:spacing w:after="0" w:line="276" w:lineRule="auto"/>
        <w:jc w:val="both"/>
        <w:rPr>
          <w:rFonts w:asciiTheme="minorHAnsi" w:hAnsiTheme="minorHAnsi" w:cstheme="minorHAnsi"/>
          <w:b/>
          <w:color w:val="000000"/>
        </w:rPr>
      </w:pPr>
      <w:r w:rsidRPr="00213813">
        <w:rPr>
          <w:rFonts w:asciiTheme="minorHAnsi" w:hAnsiTheme="minorHAnsi" w:cstheme="minorHAnsi"/>
          <w:color w:val="000000"/>
        </w:rPr>
        <w:t>The quotation should be complete in all respects and free from ambiguity.</w:t>
      </w:r>
    </w:p>
    <w:p w:rsidR="0073675A" w:rsidRPr="00213813" w:rsidRDefault="0073675A" w:rsidP="0073675A">
      <w:pPr>
        <w:pStyle w:val="BodyText"/>
        <w:suppressAutoHyphens/>
        <w:spacing w:after="0" w:line="276" w:lineRule="auto"/>
        <w:jc w:val="both"/>
        <w:rPr>
          <w:rFonts w:asciiTheme="minorHAnsi" w:hAnsiTheme="minorHAnsi" w:cstheme="minorHAnsi"/>
          <w:b/>
          <w:color w:val="000000"/>
        </w:rPr>
      </w:pPr>
      <w:r w:rsidRPr="00213813">
        <w:rPr>
          <w:rFonts w:asciiTheme="minorHAnsi" w:hAnsiTheme="minorHAnsi" w:cstheme="minorHAnsi"/>
          <w:color w:val="000000"/>
        </w:rPr>
        <w:t>Price should be quoted in Indian Rupees only</w:t>
      </w:r>
    </w:p>
    <w:p w:rsidR="0073675A" w:rsidRPr="00213813" w:rsidRDefault="0073675A" w:rsidP="0073675A">
      <w:pPr>
        <w:pStyle w:val="BodyText"/>
        <w:suppressAutoHyphens/>
        <w:spacing w:after="0" w:line="276" w:lineRule="auto"/>
        <w:jc w:val="both"/>
        <w:rPr>
          <w:rFonts w:asciiTheme="minorHAnsi" w:hAnsiTheme="minorHAnsi" w:cstheme="minorHAnsi"/>
          <w:b/>
          <w:color w:val="000000"/>
        </w:rPr>
      </w:pPr>
      <w:r w:rsidRPr="00213813">
        <w:rPr>
          <w:rFonts w:asciiTheme="minorHAnsi" w:hAnsiTheme="minorHAnsi" w:cstheme="minorHAnsi"/>
          <w:color w:val="000000"/>
        </w:rPr>
        <w:t>FAX / EMAIL quotations not accepted</w:t>
      </w:r>
    </w:p>
    <w:p w:rsidR="0073675A" w:rsidRPr="00213813" w:rsidRDefault="0073675A" w:rsidP="0073675A">
      <w:pPr>
        <w:pStyle w:val="BodyText"/>
        <w:suppressAutoHyphens/>
        <w:spacing w:after="0" w:line="276" w:lineRule="auto"/>
        <w:jc w:val="both"/>
        <w:rPr>
          <w:rFonts w:asciiTheme="minorHAnsi" w:hAnsiTheme="minorHAnsi" w:cstheme="minorHAnsi"/>
          <w:b/>
          <w:color w:val="000000"/>
        </w:rPr>
      </w:pPr>
      <w:r w:rsidRPr="00213813">
        <w:rPr>
          <w:rFonts w:asciiTheme="minorHAnsi" w:hAnsiTheme="minorHAnsi" w:cstheme="minorHAnsi"/>
          <w:color w:val="000000"/>
        </w:rPr>
        <w:t>Indicate all applicable taxes and duties separately</w:t>
      </w:r>
    </w:p>
    <w:p w:rsidR="0073675A" w:rsidRPr="00213813" w:rsidRDefault="0073675A" w:rsidP="0073675A">
      <w:pPr>
        <w:pStyle w:val="BodyText"/>
        <w:suppressAutoHyphens/>
        <w:spacing w:after="0" w:line="276" w:lineRule="auto"/>
        <w:jc w:val="both"/>
        <w:rPr>
          <w:rFonts w:asciiTheme="minorHAnsi" w:hAnsiTheme="minorHAnsi" w:cstheme="minorHAnsi"/>
          <w:color w:val="000000"/>
        </w:rPr>
      </w:pPr>
      <w:r w:rsidRPr="00213813">
        <w:rPr>
          <w:rFonts w:asciiTheme="minorHAnsi" w:hAnsiTheme="minorHAnsi" w:cstheme="minorHAnsi"/>
          <w:b/>
          <w:color w:val="000000"/>
        </w:rPr>
        <w:t>Performance Bank Guarantee</w:t>
      </w:r>
      <w:r w:rsidRPr="00213813">
        <w:rPr>
          <w:rFonts w:asciiTheme="minorHAnsi" w:hAnsiTheme="minorHAnsi" w:cstheme="minorHAnsi"/>
          <w:color w:val="000000"/>
        </w:rPr>
        <w:t xml:space="preserve">: The Successful bidder is required to submit Performance Bank Guarantee for 10% of the Purchase Order (PO) value drawn from Public Sector Bank Valid for a period of </w:t>
      </w:r>
      <w:r>
        <w:rPr>
          <w:rFonts w:asciiTheme="minorHAnsi" w:hAnsiTheme="minorHAnsi" w:cstheme="minorHAnsi"/>
          <w:color w:val="000000"/>
        </w:rPr>
        <w:t>50</w:t>
      </w:r>
      <w:bookmarkStart w:id="0" w:name="_GoBack"/>
      <w:bookmarkEnd w:id="0"/>
      <w:r w:rsidRPr="00213813">
        <w:rPr>
          <w:rFonts w:asciiTheme="minorHAnsi" w:hAnsiTheme="minorHAnsi" w:cstheme="minorHAnsi"/>
          <w:color w:val="000000"/>
        </w:rPr>
        <w:t xml:space="preserve"> months from the date of PO to be submitted within </w:t>
      </w:r>
      <w:r w:rsidRPr="00213813">
        <w:rPr>
          <w:rFonts w:asciiTheme="minorHAnsi" w:hAnsiTheme="minorHAnsi" w:cstheme="minorHAnsi"/>
          <w:b/>
          <w:color w:val="000000"/>
        </w:rPr>
        <w:t>30</w:t>
      </w:r>
      <w:r w:rsidRPr="00213813">
        <w:rPr>
          <w:rFonts w:asciiTheme="minorHAnsi" w:hAnsiTheme="minorHAnsi" w:cstheme="minorHAnsi"/>
          <w:color w:val="000000"/>
        </w:rPr>
        <w:t xml:space="preserve"> days of placement of PO.</w:t>
      </w:r>
    </w:p>
    <w:p w:rsidR="0073675A" w:rsidRPr="00213813" w:rsidRDefault="0073675A" w:rsidP="0073675A">
      <w:pPr>
        <w:pStyle w:val="BodyText"/>
        <w:suppressAutoHyphens/>
        <w:spacing w:after="0" w:line="276" w:lineRule="auto"/>
        <w:jc w:val="both"/>
        <w:rPr>
          <w:rFonts w:asciiTheme="minorHAnsi" w:hAnsiTheme="minorHAnsi" w:cstheme="minorHAnsi"/>
          <w:b/>
          <w:color w:val="000000"/>
        </w:rPr>
      </w:pPr>
      <w:r w:rsidRPr="00213813">
        <w:rPr>
          <w:rFonts w:asciiTheme="minorHAnsi" w:hAnsiTheme="minorHAnsi" w:cstheme="minorHAnsi"/>
          <w:color w:val="000000"/>
        </w:rPr>
        <w:t>EMD will be returned after receipt of Performance Bank Guarantee.</w:t>
      </w:r>
    </w:p>
    <w:p w:rsidR="0073675A" w:rsidRPr="00213813" w:rsidRDefault="0073675A" w:rsidP="0073675A">
      <w:pPr>
        <w:pStyle w:val="BodyText"/>
        <w:suppressAutoHyphens/>
        <w:spacing w:after="0" w:line="276" w:lineRule="auto"/>
        <w:jc w:val="both"/>
        <w:rPr>
          <w:rFonts w:asciiTheme="minorHAnsi" w:hAnsiTheme="minorHAnsi" w:cstheme="minorHAnsi"/>
          <w:bCs/>
          <w:color w:val="000000"/>
        </w:rPr>
      </w:pPr>
      <w:r w:rsidRPr="00213813">
        <w:rPr>
          <w:rFonts w:asciiTheme="minorHAnsi" w:hAnsiTheme="minorHAnsi" w:cstheme="minorHAnsi"/>
          <w:b/>
          <w:color w:val="000000"/>
        </w:rPr>
        <w:t xml:space="preserve">Validity of quotation:  </w:t>
      </w:r>
      <w:r w:rsidRPr="00213813">
        <w:rPr>
          <w:rFonts w:asciiTheme="minorHAnsi" w:hAnsiTheme="minorHAnsi" w:cstheme="minorHAnsi"/>
          <w:bCs/>
          <w:color w:val="000000"/>
        </w:rPr>
        <w:t>90 days from the date of opening of the tender.</w:t>
      </w:r>
    </w:p>
    <w:p w:rsidR="0073675A" w:rsidRPr="00213813" w:rsidRDefault="0073675A" w:rsidP="0073675A">
      <w:pPr>
        <w:pStyle w:val="BodyText"/>
        <w:suppressAutoHyphens/>
        <w:spacing w:after="0" w:line="276" w:lineRule="auto"/>
        <w:jc w:val="both"/>
        <w:rPr>
          <w:rFonts w:asciiTheme="minorHAnsi" w:hAnsiTheme="minorHAnsi" w:cstheme="minorHAnsi"/>
          <w:b/>
          <w:color w:val="000000"/>
        </w:rPr>
      </w:pPr>
      <w:r w:rsidRPr="00213813">
        <w:rPr>
          <w:rFonts w:asciiTheme="minorHAnsi" w:hAnsiTheme="minorHAnsi" w:cstheme="minorHAnsi"/>
          <w:b/>
          <w:color w:val="000000"/>
        </w:rPr>
        <w:t xml:space="preserve">Right of Buyer: </w:t>
      </w:r>
      <w:r w:rsidRPr="00213813">
        <w:rPr>
          <w:rFonts w:asciiTheme="minorHAnsi" w:hAnsiTheme="minorHAnsi" w:cstheme="minorHAnsi"/>
          <w:bCs/>
          <w:color w:val="000000"/>
        </w:rPr>
        <w:t>BEML reserves the right to accept or reject any bid in part or full without assigning any reason which shall be binding on the bidder</w:t>
      </w:r>
    </w:p>
    <w:p w:rsidR="0073675A" w:rsidRPr="00213813" w:rsidRDefault="0073675A" w:rsidP="0073675A">
      <w:pPr>
        <w:pStyle w:val="BodyText"/>
        <w:suppressAutoHyphens/>
        <w:spacing w:after="0" w:line="276" w:lineRule="auto"/>
        <w:jc w:val="both"/>
        <w:rPr>
          <w:rFonts w:asciiTheme="minorHAnsi" w:hAnsiTheme="minorHAnsi" w:cstheme="minorHAnsi"/>
          <w:bCs/>
          <w:color w:val="000000"/>
        </w:rPr>
      </w:pPr>
      <w:r w:rsidRPr="00213813">
        <w:rPr>
          <w:rFonts w:asciiTheme="minorHAnsi" w:hAnsiTheme="minorHAnsi" w:cstheme="minorHAnsi"/>
          <w:b/>
          <w:color w:val="000000"/>
        </w:rPr>
        <w:t xml:space="preserve">Termination: </w:t>
      </w:r>
      <w:r w:rsidRPr="00213813">
        <w:rPr>
          <w:rFonts w:asciiTheme="minorHAnsi" w:hAnsiTheme="minorHAnsi" w:cstheme="minorHAnsi"/>
          <w:bCs/>
          <w:color w:val="000000"/>
        </w:rPr>
        <w:t xml:space="preserve">BEML shall exercise the option to terminate the contract within one month notice in the event of Non-Performance/Poor Performance and </w:t>
      </w:r>
      <w:proofErr w:type="spellStart"/>
      <w:r w:rsidRPr="00213813">
        <w:rPr>
          <w:rFonts w:asciiTheme="minorHAnsi" w:hAnsiTheme="minorHAnsi" w:cstheme="minorHAnsi"/>
          <w:bCs/>
          <w:color w:val="000000"/>
        </w:rPr>
        <w:t>en</w:t>
      </w:r>
      <w:proofErr w:type="spellEnd"/>
      <w:r w:rsidRPr="00213813">
        <w:rPr>
          <w:rFonts w:asciiTheme="minorHAnsi" w:hAnsiTheme="minorHAnsi" w:cstheme="minorHAnsi"/>
          <w:bCs/>
          <w:color w:val="000000"/>
        </w:rPr>
        <w:t>-cash the PBG. BEML also reserve the right to review and modify the contract at any point of time during the contract period.</w:t>
      </w:r>
    </w:p>
    <w:p w:rsidR="0073675A" w:rsidRPr="00213813" w:rsidRDefault="0073675A" w:rsidP="0073675A">
      <w:pPr>
        <w:pStyle w:val="BodyText"/>
        <w:suppressAutoHyphens/>
        <w:spacing w:after="0" w:line="276" w:lineRule="auto"/>
        <w:jc w:val="both"/>
        <w:rPr>
          <w:rFonts w:asciiTheme="minorHAnsi" w:hAnsiTheme="minorHAnsi" w:cstheme="minorHAnsi"/>
          <w:bCs/>
          <w:color w:val="000000"/>
        </w:rPr>
      </w:pPr>
      <w:r w:rsidRPr="00213813">
        <w:rPr>
          <w:rFonts w:asciiTheme="minorHAnsi" w:hAnsiTheme="minorHAnsi" w:cstheme="minorHAnsi"/>
          <w:b/>
          <w:color w:val="000000"/>
        </w:rPr>
        <w:t xml:space="preserve">Liquidated Damages: </w:t>
      </w:r>
      <w:r w:rsidRPr="00213813">
        <w:rPr>
          <w:rFonts w:asciiTheme="minorHAnsi" w:hAnsiTheme="minorHAnsi" w:cstheme="minorHAnsi"/>
        </w:rPr>
        <w:t>If the Supplier exceeds any agreed delivery date (s) or period(s), purchaser shall levy LD for such delay @0.5% per week (7days) and part thereof, subject to a maximum of 5% of the value of the delayed portion of the Purchase Order</w:t>
      </w:r>
      <w:r w:rsidRPr="00213813">
        <w:rPr>
          <w:rFonts w:asciiTheme="minorHAnsi" w:hAnsiTheme="minorHAnsi" w:cstheme="minorHAnsi"/>
          <w:bCs/>
          <w:color w:val="000000"/>
        </w:rPr>
        <w:t>.</w:t>
      </w:r>
    </w:p>
    <w:p w:rsidR="0073675A" w:rsidRPr="00213813" w:rsidRDefault="0073675A" w:rsidP="0073675A">
      <w:pPr>
        <w:pStyle w:val="BodyText"/>
        <w:suppressAutoHyphens/>
        <w:spacing w:after="0" w:line="276" w:lineRule="auto"/>
        <w:jc w:val="both"/>
        <w:rPr>
          <w:rFonts w:asciiTheme="minorHAnsi" w:hAnsiTheme="minorHAnsi" w:cstheme="minorHAnsi"/>
          <w:bCs/>
          <w:color w:val="000000"/>
        </w:rPr>
      </w:pPr>
      <w:r w:rsidRPr="00213813">
        <w:rPr>
          <w:rFonts w:asciiTheme="minorHAnsi" w:hAnsiTheme="minorHAnsi" w:cstheme="minorHAnsi"/>
          <w:b/>
          <w:color w:val="000000"/>
        </w:rPr>
        <w:t xml:space="preserve">Risk Purchase Clause: </w:t>
      </w:r>
      <w:r w:rsidRPr="00213813">
        <w:rPr>
          <w:rFonts w:asciiTheme="minorHAnsi" w:hAnsiTheme="minorHAnsi" w:cstheme="minorHAnsi"/>
          <w:bCs/>
          <w:color w:val="000000"/>
        </w:rPr>
        <w:t xml:space="preserve">In the event of </w:t>
      </w:r>
      <w:proofErr w:type="gramStart"/>
      <w:r w:rsidRPr="00213813">
        <w:rPr>
          <w:rFonts w:asciiTheme="minorHAnsi" w:hAnsiTheme="minorHAnsi" w:cstheme="minorHAnsi"/>
          <w:bCs/>
          <w:color w:val="000000"/>
        </w:rPr>
        <w:t>Non Performance</w:t>
      </w:r>
      <w:proofErr w:type="gramEnd"/>
      <w:r w:rsidRPr="00213813">
        <w:rPr>
          <w:rFonts w:asciiTheme="minorHAnsi" w:hAnsiTheme="minorHAnsi" w:cstheme="minorHAnsi"/>
          <w:bCs/>
          <w:color w:val="000000"/>
        </w:rPr>
        <w:t xml:space="preserve"> of the order, BEML reserves the right to avail the services from alternate source at the bidder risk and cost apart from recovery/</w:t>
      </w:r>
      <w:proofErr w:type="spellStart"/>
      <w:r w:rsidRPr="00213813">
        <w:rPr>
          <w:rFonts w:asciiTheme="minorHAnsi" w:hAnsiTheme="minorHAnsi" w:cstheme="minorHAnsi"/>
          <w:bCs/>
          <w:color w:val="000000"/>
        </w:rPr>
        <w:t>encash</w:t>
      </w:r>
      <w:proofErr w:type="spellEnd"/>
      <w:r w:rsidRPr="00213813">
        <w:rPr>
          <w:rFonts w:asciiTheme="minorHAnsi" w:hAnsiTheme="minorHAnsi" w:cstheme="minorHAnsi"/>
          <w:bCs/>
          <w:color w:val="000000"/>
        </w:rPr>
        <w:t xml:space="preserve"> of EMD/PBG.</w:t>
      </w:r>
    </w:p>
    <w:p w:rsidR="0073675A" w:rsidRPr="00213813" w:rsidRDefault="0073675A" w:rsidP="0073675A">
      <w:pPr>
        <w:pStyle w:val="BodyText"/>
        <w:suppressAutoHyphens/>
        <w:spacing w:after="0" w:line="276" w:lineRule="auto"/>
        <w:jc w:val="both"/>
        <w:rPr>
          <w:rFonts w:asciiTheme="minorHAnsi" w:hAnsiTheme="minorHAnsi" w:cstheme="minorHAnsi"/>
          <w:bCs/>
          <w:color w:val="000000"/>
        </w:rPr>
      </w:pPr>
      <w:r w:rsidRPr="00213813">
        <w:rPr>
          <w:rFonts w:asciiTheme="minorHAnsi" w:hAnsiTheme="minorHAnsi" w:cstheme="minorHAnsi"/>
          <w:bCs/>
          <w:color w:val="000000"/>
        </w:rPr>
        <w:t>Canvassing by tenderers in any form including unsolicited letters on tenders submitted or Post tender corrections shall render their tender liable for rejection.</w:t>
      </w:r>
    </w:p>
    <w:p w:rsidR="0073675A" w:rsidRPr="00213813" w:rsidRDefault="0073675A" w:rsidP="0073675A">
      <w:pPr>
        <w:pStyle w:val="BodyText"/>
        <w:suppressAutoHyphens/>
        <w:spacing w:after="0" w:line="276" w:lineRule="auto"/>
        <w:jc w:val="both"/>
        <w:rPr>
          <w:rFonts w:asciiTheme="minorHAnsi" w:hAnsiTheme="minorHAnsi" w:cstheme="minorHAnsi"/>
          <w:bCs/>
          <w:color w:val="000000"/>
        </w:rPr>
      </w:pPr>
      <w:r w:rsidRPr="00213813">
        <w:rPr>
          <w:rFonts w:asciiTheme="minorHAnsi" w:hAnsiTheme="minorHAnsi" w:cstheme="minorHAnsi"/>
          <w:bCs/>
          <w:color w:val="000000"/>
        </w:rPr>
        <w:t>Incomplete offers are liable for rejection.</w:t>
      </w:r>
    </w:p>
    <w:p w:rsidR="0073675A" w:rsidRPr="00213813" w:rsidRDefault="0073675A" w:rsidP="0073675A">
      <w:pPr>
        <w:pStyle w:val="BodyText"/>
        <w:suppressAutoHyphens/>
        <w:spacing w:after="0" w:line="276" w:lineRule="auto"/>
        <w:jc w:val="both"/>
        <w:rPr>
          <w:rFonts w:asciiTheme="minorHAnsi" w:hAnsiTheme="minorHAnsi" w:cstheme="minorHAnsi"/>
          <w:bCs/>
          <w:color w:val="000000"/>
        </w:rPr>
      </w:pPr>
      <w:r w:rsidRPr="00213813">
        <w:rPr>
          <w:rFonts w:asciiTheme="minorHAnsi" w:hAnsiTheme="minorHAnsi" w:cstheme="minorHAnsi"/>
          <w:bCs/>
          <w:color w:val="000000"/>
        </w:rPr>
        <w:t>Offers not confirming to the above terms are liable to be ignored.</w:t>
      </w:r>
    </w:p>
    <w:p w:rsidR="0073675A" w:rsidRPr="007D5389" w:rsidRDefault="0073675A" w:rsidP="0073675A">
      <w:pPr>
        <w:spacing w:after="240"/>
        <w:ind w:left="90"/>
        <w:jc w:val="both"/>
        <w:rPr>
          <w:rFonts w:asciiTheme="minorHAnsi" w:hAnsiTheme="minorHAnsi" w:cstheme="minorHAnsi"/>
          <w:b/>
          <w:sz w:val="4"/>
        </w:rPr>
      </w:pPr>
    </w:p>
    <w:p w:rsidR="0073675A" w:rsidRPr="00213813" w:rsidRDefault="0073675A" w:rsidP="0073675A">
      <w:pPr>
        <w:spacing w:after="240"/>
        <w:ind w:left="90"/>
        <w:jc w:val="both"/>
        <w:rPr>
          <w:rFonts w:asciiTheme="minorHAnsi" w:hAnsiTheme="minorHAnsi" w:cstheme="minorHAnsi"/>
          <w:b/>
        </w:rPr>
      </w:pPr>
      <w:r w:rsidRPr="00213813">
        <w:rPr>
          <w:rFonts w:asciiTheme="minorHAnsi" w:hAnsiTheme="minorHAnsi" w:cstheme="minorHAnsi"/>
          <w:b/>
        </w:rPr>
        <w:t>Kindly Note:</w:t>
      </w:r>
    </w:p>
    <w:p w:rsidR="0073675A" w:rsidRPr="00213813" w:rsidRDefault="0073675A" w:rsidP="0073675A">
      <w:pPr>
        <w:pStyle w:val="ListParagraph"/>
        <w:numPr>
          <w:ilvl w:val="0"/>
          <w:numId w:val="2"/>
        </w:numPr>
        <w:suppressAutoHyphens w:val="0"/>
        <w:spacing w:after="240" w:line="276" w:lineRule="auto"/>
        <w:contextualSpacing/>
        <w:jc w:val="both"/>
        <w:rPr>
          <w:rFonts w:asciiTheme="minorHAnsi" w:hAnsiTheme="minorHAnsi" w:cstheme="minorHAnsi"/>
          <w:sz w:val="24"/>
          <w:szCs w:val="24"/>
        </w:rPr>
      </w:pPr>
      <w:r w:rsidRPr="00213813">
        <w:rPr>
          <w:rFonts w:asciiTheme="minorHAnsi" w:hAnsiTheme="minorHAnsi" w:cstheme="minorHAnsi"/>
          <w:sz w:val="24"/>
          <w:szCs w:val="24"/>
        </w:rPr>
        <w:t>If taxes are not mentioned separately in the item data/</w:t>
      </w:r>
      <w:proofErr w:type="gramStart"/>
      <w:r w:rsidRPr="00213813">
        <w:rPr>
          <w:rFonts w:asciiTheme="minorHAnsi" w:hAnsiTheme="minorHAnsi" w:cstheme="minorHAnsi"/>
          <w:sz w:val="24"/>
          <w:szCs w:val="24"/>
        </w:rPr>
        <w:t>bidders</w:t>
      </w:r>
      <w:proofErr w:type="gramEnd"/>
      <w:r w:rsidRPr="00213813">
        <w:rPr>
          <w:rFonts w:asciiTheme="minorHAnsi" w:hAnsiTheme="minorHAnsi" w:cstheme="minorHAnsi"/>
          <w:sz w:val="24"/>
          <w:szCs w:val="24"/>
        </w:rPr>
        <w:t xml:space="preserve"> remarks, it will be considered as the price quoted is inclusive of all taxes.</w:t>
      </w:r>
    </w:p>
    <w:p w:rsidR="0073675A" w:rsidRPr="00213813" w:rsidRDefault="0073675A" w:rsidP="0073675A">
      <w:pPr>
        <w:pStyle w:val="ListParagraph"/>
        <w:numPr>
          <w:ilvl w:val="0"/>
          <w:numId w:val="2"/>
        </w:numPr>
        <w:suppressAutoHyphens w:val="0"/>
        <w:spacing w:after="240" w:line="276" w:lineRule="auto"/>
        <w:contextualSpacing/>
        <w:jc w:val="both"/>
        <w:rPr>
          <w:rFonts w:asciiTheme="minorHAnsi" w:hAnsiTheme="minorHAnsi" w:cstheme="minorHAnsi"/>
          <w:sz w:val="24"/>
          <w:szCs w:val="24"/>
        </w:rPr>
      </w:pPr>
      <w:r w:rsidRPr="00213813">
        <w:rPr>
          <w:rFonts w:asciiTheme="minorHAnsi" w:hAnsiTheme="minorHAnsi" w:cstheme="minorHAnsi"/>
          <w:sz w:val="24"/>
          <w:szCs w:val="24"/>
        </w:rPr>
        <w:t>If validity of the offer is not mentioned in the bidder’s remarks, it will be considered as per terms and conditions of the tender enquiry.</w:t>
      </w:r>
    </w:p>
    <w:p w:rsidR="0073675A" w:rsidRPr="00213813" w:rsidRDefault="0073675A" w:rsidP="0073675A">
      <w:pPr>
        <w:pStyle w:val="ListParagraph"/>
        <w:numPr>
          <w:ilvl w:val="0"/>
          <w:numId w:val="2"/>
        </w:numPr>
        <w:suppressAutoHyphens w:val="0"/>
        <w:spacing w:after="240" w:line="276" w:lineRule="auto"/>
        <w:contextualSpacing/>
        <w:jc w:val="both"/>
        <w:rPr>
          <w:rFonts w:asciiTheme="minorHAnsi" w:hAnsiTheme="minorHAnsi" w:cstheme="minorHAnsi"/>
          <w:sz w:val="24"/>
          <w:szCs w:val="24"/>
        </w:rPr>
      </w:pPr>
      <w:r w:rsidRPr="00213813">
        <w:rPr>
          <w:rFonts w:asciiTheme="minorHAnsi" w:hAnsiTheme="minorHAnsi" w:cstheme="minorHAnsi"/>
          <w:sz w:val="24"/>
          <w:szCs w:val="24"/>
        </w:rPr>
        <w:t xml:space="preserve">If payment terms </w:t>
      </w:r>
      <w:proofErr w:type="gramStart"/>
      <w:r w:rsidRPr="00213813">
        <w:rPr>
          <w:rFonts w:asciiTheme="minorHAnsi" w:hAnsiTheme="minorHAnsi" w:cstheme="minorHAnsi"/>
          <w:sz w:val="24"/>
          <w:szCs w:val="24"/>
        </w:rPr>
        <w:t>is</w:t>
      </w:r>
      <w:proofErr w:type="gramEnd"/>
      <w:r w:rsidRPr="00213813">
        <w:rPr>
          <w:rFonts w:asciiTheme="minorHAnsi" w:hAnsiTheme="minorHAnsi" w:cstheme="minorHAnsi"/>
          <w:sz w:val="24"/>
          <w:szCs w:val="24"/>
        </w:rPr>
        <w:t xml:space="preserve"> not mentioned in the bidders remarks, it will be considered as per terms and conditions of the tender enquiry</w:t>
      </w:r>
    </w:p>
    <w:p w:rsidR="0073675A" w:rsidRPr="00213813" w:rsidRDefault="0073675A" w:rsidP="0073675A">
      <w:pPr>
        <w:spacing w:after="240" w:line="276" w:lineRule="auto"/>
        <w:contextualSpacing/>
        <w:jc w:val="both"/>
        <w:rPr>
          <w:rFonts w:asciiTheme="minorHAnsi" w:hAnsiTheme="minorHAnsi" w:cstheme="minorHAnsi"/>
        </w:rPr>
      </w:pPr>
    </w:p>
    <w:p w:rsidR="0073675A" w:rsidRPr="00213813" w:rsidRDefault="0073675A" w:rsidP="0073675A">
      <w:pPr>
        <w:spacing w:after="240" w:line="276" w:lineRule="auto"/>
        <w:contextualSpacing/>
        <w:jc w:val="both"/>
        <w:rPr>
          <w:rFonts w:asciiTheme="minorHAnsi" w:hAnsiTheme="minorHAnsi" w:cstheme="minorHAnsi"/>
        </w:rPr>
      </w:pPr>
    </w:p>
    <w:p w:rsidR="0073675A" w:rsidRPr="00213813" w:rsidRDefault="0073675A" w:rsidP="0073675A">
      <w:pPr>
        <w:spacing w:after="240" w:line="276" w:lineRule="auto"/>
        <w:contextualSpacing/>
        <w:jc w:val="both"/>
        <w:rPr>
          <w:rFonts w:asciiTheme="minorHAnsi" w:hAnsiTheme="minorHAnsi" w:cstheme="minorHAnsi"/>
        </w:rPr>
      </w:pPr>
    </w:p>
    <w:p w:rsidR="0073675A" w:rsidRDefault="0073675A" w:rsidP="0073675A">
      <w:pPr>
        <w:spacing w:after="240" w:line="276" w:lineRule="auto"/>
        <w:contextualSpacing/>
        <w:jc w:val="both"/>
        <w:rPr>
          <w:rFonts w:asciiTheme="minorHAnsi" w:hAnsiTheme="minorHAnsi" w:cstheme="minorHAnsi"/>
        </w:rPr>
      </w:pPr>
    </w:p>
    <w:p w:rsidR="0073675A" w:rsidRPr="00213813" w:rsidRDefault="0073675A" w:rsidP="0073675A">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rPr>
      </w:pPr>
      <w:r w:rsidRPr="00213813">
        <w:rPr>
          <w:rFonts w:asciiTheme="minorHAnsi" w:hAnsiTheme="minorHAnsi" w:cstheme="minorHAnsi"/>
          <w:b/>
          <w:color w:val="000000"/>
        </w:rPr>
        <w:lastRenderedPageBreak/>
        <w:t>General Terms and Conditions</w:t>
      </w:r>
    </w:p>
    <w:p w:rsidR="0073675A" w:rsidRPr="00213813" w:rsidRDefault="0073675A" w:rsidP="0073675A">
      <w:pPr>
        <w:jc w:val="both"/>
        <w:rPr>
          <w:rFonts w:asciiTheme="minorHAnsi" w:hAnsiTheme="minorHAnsi" w:cstheme="minorHAnsi"/>
          <w:b/>
          <w:bCs/>
        </w:rPr>
      </w:pPr>
    </w:p>
    <w:p w:rsidR="0073675A" w:rsidRPr="00213813" w:rsidRDefault="0073675A" w:rsidP="0073675A">
      <w:pPr>
        <w:ind w:left="360" w:right="-41"/>
        <w:jc w:val="both"/>
        <w:rPr>
          <w:rFonts w:asciiTheme="minorHAnsi" w:hAnsiTheme="minorHAnsi" w:cstheme="minorHAnsi"/>
          <w:b/>
          <w:bCs/>
          <w:u w:val="single"/>
        </w:rPr>
      </w:pPr>
    </w:p>
    <w:p w:rsidR="0073675A" w:rsidRPr="00213813" w:rsidRDefault="0073675A" w:rsidP="0073675A">
      <w:pPr>
        <w:numPr>
          <w:ilvl w:val="0"/>
          <w:numId w:val="3"/>
        </w:numPr>
        <w:ind w:left="630"/>
        <w:jc w:val="both"/>
        <w:rPr>
          <w:rFonts w:asciiTheme="minorHAnsi" w:hAnsiTheme="minorHAnsi" w:cstheme="minorHAnsi"/>
          <w:u w:val="single"/>
        </w:rPr>
      </w:pPr>
      <w:proofErr w:type="gramStart"/>
      <w:r w:rsidRPr="00213813">
        <w:rPr>
          <w:rFonts w:asciiTheme="minorHAnsi" w:hAnsiTheme="minorHAnsi" w:cstheme="minorHAnsi"/>
          <w:b/>
          <w:bCs/>
          <w:u w:val="single"/>
        </w:rPr>
        <w:t>ARBITRATION :</w:t>
      </w:r>
      <w:proofErr w:type="gramEnd"/>
    </w:p>
    <w:p w:rsidR="0073675A" w:rsidRPr="00213813" w:rsidRDefault="0073675A" w:rsidP="0073675A">
      <w:pPr>
        <w:ind w:left="630"/>
        <w:jc w:val="both"/>
        <w:rPr>
          <w:rFonts w:asciiTheme="minorHAnsi" w:hAnsiTheme="minorHAnsi" w:cstheme="minorHAnsi"/>
          <w:u w:val="single"/>
        </w:rPr>
      </w:pPr>
    </w:p>
    <w:p w:rsidR="0073675A" w:rsidRPr="00213813" w:rsidRDefault="0073675A" w:rsidP="0073675A">
      <w:pPr>
        <w:ind w:left="630"/>
        <w:jc w:val="both"/>
        <w:rPr>
          <w:rFonts w:asciiTheme="minorHAnsi" w:hAnsiTheme="minorHAnsi" w:cstheme="minorHAnsi"/>
          <w:color w:val="000000"/>
        </w:rPr>
      </w:pPr>
      <w:r w:rsidRPr="00213813">
        <w:rPr>
          <w:rFonts w:asciiTheme="minorHAnsi" w:hAnsiTheme="minorHAnsi" w:cstheme="minorHAnsi"/>
          <w:b/>
          <w:bCs/>
          <w:u w:val="single"/>
        </w:rPr>
        <w:t>For PSUs</w:t>
      </w:r>
      <w:r w:rsidRPr="00213813">
        <w:rPr>
          <w:rFonts w:asciiTheme="minorHAnsi" w:hAnsiTheme="minorHAnsi" w:cstheme="minorHAnsi"/>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73675A" w:rsidRPr="00213813" w:rsidRDefault="0073675A" w:rsidP="0073675A">
      <w:pPr>
        <w:ind w:left="630"/>
        <w:jc w:val="both"/>
        <w:rPr>
          <w:rFonts w:asciiTheme="minorHAnsi" w:hAnsiTheme="minorHAnsi" w:cstheme="minorHAnsi"/>
          <w:color w:val="000000"/>
        </w:rPr>
      </w:pPr>
    </w:p>
    <w:p w:rsidR="0073675A" w:rsidRPr="00213813" w:rsidRDefault="0073675A" w:rsidP="0073675A">
      <w:pPr>
        <w:ind w:left="630"/>
        <w:jc w:val="both"/>
        <w:rPr>
          <w:rFonts w:asciiTheme="minorHAnsi" w:hAnsiTheme="minorHAnsi" w:cstheme="minorHAnsi"/>
          <w:color w:val="000000"/>
        </w:rPr>
      </w:pPr>
      <w:r w:rsidRPr="00213813">
        <w:rPr>
          <w:rFonts w:asciiTheme="minorHAnsi" w:hAnsiTheme="minorHAnsi" w:cstheme="minorHAnsi"/>
          <w:b/>
          <w:bCs/>
          <w:u w:val="single"/>
        </w:rPr>
        <w:t>For firms other than PSUs</w:t>
      </w:r>
      <w:r w:rsidRPr="00213813">
        <w:rPr>
          <w:rFonts w:asciiTheme="minorHAnsi" w:hAnsiTheme="minorHAnsi" w:cstheme="minorHAnsi"/>
        </w:rPr>
        <w:t xml:space="preserve">:  </w:t>
      </w:r>
      <w:r w:rsidRPr="00213813">
        <w:rPr>
          <w:rFonts w:asciiTheme="minorHAnsi" w:hAnsiTheme="minorHAnsi" w:cstheme="minorHAnsi"/>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73675A" w:rsidRPr="00213813" w:rsidRDefault="0073675A" w:rsidP="0073675A">
      <w:pPr>
        <w:ind w:left="630"/>
        <w:jc w:val="both"/>
        <w:rPr>
          <w:rFonts w:asciiTheme="minorHAnsi" w:hAnsiTheme="minorHAnsi" w:cstheme="minorHAnsi"/>
          <w:color w:val="000000"/>
        </w:rPr>
      </w:pPr>
      <w:r w:rsidRPr="00213813">
        <w:rPr>
          <w:rFonts w:asciiTheme="minorHAnsi" w:hAnsiTheme="minorHAnsi" w:cstheme="minorHAnsi"/>
          <w:color w:val="000000"/>
        </w:rPr>
        <w:t>Courts at Bangalore shall alone have sole jurisdiction to decide any issue arising out of the Arbitration or this Agreement.</w:t>
      </w:r>
    </w:p>
    <w:p w:rsidR="0073675A" w:rsidRPr="00213813" w:rsidRDefault="0073675A" w:rsidP="0073675A">
      <w:pPr>
        <w:ind w:left="630"/>
        <w:jc w:val="both"/>
        <w:rPr>
          <w:rFonts w:asciiTheme="minorHAnsi" w:hAnsiTheme="minorHAnsi" w:cstheme="minorHAnsi"/>
          <w:color w:val="000000"/>
        </w:rPr>
      </w:pPr>
    </w:p>
    <w:p w:rsidR="0073675A" w:rsidRPr="00213813" w:rsidRDefault="0073675A" w:rsidP="0073675A">
      <w:pPr>
        <w:numPr>
          <w:ilvl w:val="0"/>
          <w:numId w:val="3"/>
        </w:numPr>
        <w:ind w:left="630"/>
        <w:jc w:val="both"/>
        <w:rPr>
          <w:rFonts w:asciiTheme="minorHAnsi" w:hAnsiTheme="minorHAnsi" w:cstheme="minorHAnsi"/>
          <w:b/>
          <w:bCs/>
          <w:u w:val="single"/>
        </w:rPr>
      </w:pPr>
      <w:r w:rsidRPr="00213813">
        <w:rPr>
          <w:rFonts w:asciiTheme="minorHAnsi" w:hAnsiTheme="minorHAnsi" w:cstheme="minorHAnsi"/>
          <w:b/>
          <w:bCs/>
          <w:u w:val="single"/>
        </w:rPr>
        <w:t>FORCE MAJEURE CLAUSE:</w:t>
      </w:r>
    </w:p>
    <w:p w:rsidR="0073675A" w:rsidRPr="00213813" w:rsidRDefault="0073675A" w:rsidP="0073675A">
      <w:pPr>
        <w:ind w:left="630"/>
        <w:jc w:val="both"/>
        <w:rPr>
          <w:rFonts w:asciiTheme="minorHAnsi" w:hAnsiTheme="minorHAnsi" w:cstheme="minorHAnsi"/>
          <w:b/>
          <w:bCs/>
          <w:u w:val="single"/>
        </w:rPr>
      </w:pPr>
    </w:p>
    <w:p w:rsidR="0073675A" w:rsidRPr="00213813" w:rsidRDefault="0073675A" w:rsidP="0073675A">
      <w:pPr>
        <w:ind w:left="720"/>
        <w:jc w:val="both"/>
        <w:rPr>
          <w:rFonts w:asciiTheme="minorHAnsi" w:hAnsiTheme="minorHAnsi" w:cstheme="minorHAnsi"/>
          <w:color w:val="000000"/>
        </w:rPr>
      </w:pPr>
      <w:r w:rsidRPr="00213813">
        <w:rPr>
          <w:rFonts w:asciiTheme="minorHAnsi" w:hAnsiTheme="minorHAnsi" w:cstheme="minorHAnsi"/>
          <w:color w:val="000000"/>
        </w:rPr>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73675A" w:rsidRPr="00213813" w:rsidRDefault="0073675A" w:rsidP="0073675A">
      <w:pPr>
        <w:ind w:left="720"/>
        <w:jc w:val="both"/>
        <w:rPr>
          <w:rFonts w:asciiTheme="minorHAnsi" w:hAnsiTheme="minorHAnsi" w:cstheme="minorHAnsi"/>
          <w:color w:val="000000"/>
        </w:rPr>
      </w:pPr>
    </w:p>
    <w:p w:rsidR="0073675A" w:rsidRPr="00213813" w:rsidRDefault="0073675A" w:rsidP="0073675A">
      <w:pPr>
        <w:ind w:left="720"/>
        <w:jc w:val="both"/>
        <w:rPr>
          <w:rFonts w:asciiTheme="minorHAnsi" w:hAnsiTheme="minorHAnsi" w:cstheme="minorHAnsi"/>
          <w:color w:val="000000"/>
        </w:rPr>
      </w:pPr>
      <w:r w:rsidRPr="00213813">
        <w:rPr>
          <w:rFonts w:asciiTheme="minorHAnsi" w:hAnsiTheme="minorHAnsi" w:cstheme="minorHAnsi"/>
          <w:color w:val="000000"/>
        </w:rPr>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73675A" w:rsidRPr="00213813" w:rsidRDefault="0073675A" w:rsidP="0073675A">
      <w:pPr>
        <w:ind w:left="720"/>
        <w:jc w:val="both"/>
        <w:rPr>
          <w:rFonts w:asciiTheme="minorHAnsi" w:hAnsiTheme="minorHAnsi" w:cstheme="minorHAnsi"/>
          <w:color w:val="000000"/>
        </w:rPr>
      </w:pPr>
    </w:p>
    <w:p w:rsidR="0073675A" w:rsidRPr="00213813" w:rsidRDefault="0073675A" w:rsidP="0073675A">
      <w:pPr>
        <w:ind w:left="720"/>
        <w:jc w:val="both"/>
        <w:rPr>
          <w:rFonts w:asciiTheme="minorHAnsi" w:hAnsiTheme="minorHAnsi" w:cstheme="minorHAnsi"/>
          <w:color w:val="000000"/>
        </w:rPr>
      </w:pPr>
      <w:r w:rsidRPr="00213813">
        <w:rPr>
          <w:rFonts w:asciiTheme="minorHAnsi" w:hAnsiTheme="minorHAnsi" w:cstheme="minorHAnsi"/>
          <w:color w:val="000000"/>
        </w:rPr>
        <w:lastRenderedPageBreak/>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73675A" w:rsidRPr="00213813" w:rsidRDefault="0073675A" w:rsidP="0073675A">
      <w:pPr>
        <w:ind w:left="720"/>
        <w:jc w:val="both"/>
        <w:rPr>
          <w:rFonts w:asciiTheme="minorHAnsi" w:hAnsiTheme="minorHAnsi" w:cstheme="minorHAnsi"/>
          <w:color w:val="000000"/>
        </w:rPr>
      </w:pPr>
    </w:p>
    <w:p w:rsidR="0073675A" w:rsidRPr="00213813" w:rsidRDefault="0073675A" w:rsidP="0073675A">
      <w:pPr>
        <w:numPr>
          <w:ilvl w:val="0"/>
          <w:numId w:val="3"/>
        </w:numPr>
        <w:ind w:left="630"/>
        <w:jc w:val="both"/>
        <w:rPr>
          <w:rFonts w:asciiTheme="minorHAnsi" w:hAnsiTheme="minorHAnsi" w:cstheme="minorHAnsi"/>
          <w:b/>
          <w:bCs/>
          <w:u w:val="single"/>
        </w:rPr>
      </w:pPr>
      <w:r w:rsidRPr="00213813">
        <w:rPr>
          <w:rFonts w:asciiTheme="minorHAnsi" w:hAnsiTheme="minorHAnsi" w:cstheme="minorHAnsi"/>
          <w:b/>
          <w:bCs/>
        </w:rPr>
        <w:t xml:space="preserve"> </w:t>
      </w:r>
      <w:r w:rsidRPr="00213813">
        <w:rPr>
          <w:rFonts w:asciiTheme="minorHAnsi" w:hAnsiTheme="minorHAnsi" w:cstheme="minorHAnsi"/>
          <w:b/>
          <w:bCs/>
          <w:u w:val="single"/>
        </w:rPr>
        <w:t>APPLICABLE LAWS AND JURISDICTION OF COURTS:</w:t>
      </w:r>
    </w:p>
    <w:p w:rsidR="0073675A" w:rsidRPr="00213813" w:rsidRDefault="0073675A" w:rsidP="0073675A">
      <w:pPr>
        <w:ind w:left="630"/>
        <w:jc w:val="both"/>
        <w:rPr>
          <w:rFonts w:asciiTheme="minorHAnsi" w:hAnsiTheme="minorHAnsi" w:cstheme="minorHAnsi"/>
          <w:b/>
          <w:bCs/>
        </w:rPr>
      </w:pPr>
    </w:p>
    <w:p w:rsidR="0073675A" w:rsidRPr="00213813" w:rsidRDefault="0073675A" w:rsidP="0073675A">
      <w:pPr>
        <w:autoSpaceDE w:val="0"/>
        <w:autoSpaceDN w:val="0"/>
        <w:adjustRightInd w:val="0"/>
        <w:ind w:left="630"/>
        <w:jc w:val="both"/>
        <w:rPr>
          <w:rFonts w:asciiTheme="minorHAnsi" w:hAnsiTheme="minorHAnsi" w:cstheme="minorHAnsi"/>
          <w:color w:val="000000"/>
        </w:rPr>
      </w:pPr>
      <w:r w:rsidRPr="00213813">
        <w:rPr>
          <w:rFonts w:asciiTheme="minorHAnsi" w:hAnsiTheme="minorHAnsi" w:cstheme="minorHAnsi"/>
          <w:color w:val="000000"/>
        </w:rPr>
        <w:t>Indian laws both substantive and procedural, for the time being in force including modifications thereto, shall govern Contract. The competent Indian courts shall have sole jurisdiction over disputes between purchaser and the Supplier.</w:t>
      </w:r>
    </w:p>
    <w:p w:rsidR="0073675A" w:rsidRPr="00213813" w:rsidRDefault="0073675A" w:rsidP="0073675A">
      <w:pPr>
        <w:autoSpaceDE w:val="0"/>
        <w:autoSpaceDN w:val="0"/>
        <w:adjustRightInd w:val="0"/>
        <w:ind w:left="630"/>
        <w:jc w:val="both"/>
        <w:rPr>
          <w:rFonts w:asciiTheme="minorHAnsi" w:hAnsiTheme="minorHAnsi" w:cstheme="minorHAnsi"/>
          <w:color w:val="000000"/>
        </w:rPr>
      </w:pPr>
    </w:p>
    <w:p w:rsidR="0073675A" w:rsidRPr="00213813" w:rsidRDefault="0073675A" w:rsidP="0073675A">
      <w:pPr>
        <w:autoSpaceDE w:val="0"/>
        <w:autoSpaceDN w:val="0"/>
        <w:adjustRightInd w:val="0"/>
        <w:ind w:left="630"/>
        <w:jc w:val="both"/>
        <w:rPr>
          <w:rFonts w:asciiTheme="minorHAnsi" w:hAnsiTheme="minorHAnsi" w:cstheme="minorHAnsi"/>
          <w:color w:val="000000"/>
        </w:rPr>
      </w:pPr>
    </w:p>
    <w:p w:rsidR="0073675A" w:rsidRPr="00213813" w:rsidRDefault="0073675A" w:rsidP="0073675A">
      <w:pPr>
        <w:numPr>
          <w:ilvl w:val="0"/>
          <w:numId w:val="3"/>
        </w:numPr>
        <w:ind w:left="630"/>
        <w:jc w:val="both"/>
        <w:rPr>
          <w:rFonts w:asciiTheme="minorHAnsi" w:hAnsiTheme="minorHAnsi" w:cstheme="minorHAnsi"/>
          <w:b/>
          <w:bCs/>
          <w:u w:val="single"/>
        </w:rPr>
      </w:pPr>
      <w:r w:rsidRPr="00213813">
        <w:rPr>
          <w:rFonts w:asciiTheme="minorHAnsi" w:hAnsiTheme="minorHAnsi" w:cstheme="minorHAnsi"/>
          <w:b/>
          <w:bCs/>
        </w:rPr>
        <w:t xml:space="preserve"> </w:t>
      </w:r>
      <w:r w:rsidRPr="00213813">
        <w:rPr>
          <w:rFonts w:asciiTheme="minorHAnsi" w:hAnsiTheme="minorHAnsi" w:cstheme="minorHAnsi"/>
          <w:b/>
          <w:bCs/>
          <w:u w:val="single"/>
        </w:rPr>
        <w:t xml:space="preserve">INTELLECTUAL PROPERTY RIGHTS; </w:t>
      </w:r>
      <w:proofErr w:type="gramStart"/>
      <w:r w:rsidRPr="00213813">
        <w:rPr>
          <w:rFonts w:asciiTheme="minorHAnsi" w:hAnsiTheme="minorHAnsi" w:cstheme="minorHAnsi"/>
          <w:b/>
          <w:bCs/>
          <w:u w:val="single"/>
        </w:rPr>
        <w:t>LICENSES :</w:t>
      </w:r>
      <w:proofErr w:type="gramEnd"/>
    </w:p>
    <w:p w:rsidR="0073675A" w:rsidRPr="00213813" w:rsidRDefault="0073675A" w:rsidP="0073675A">
      <w:pPr>
        <w:ind w:left="630"/>
        <w:jc w:val="both"/>
        <w:rPr>
          <w:rFonts w:asciiTheme="minorHAnsi" w:hAnsiTheme="minorHAnsi" w:cstheme="minorHAnsi"/>
          <w:b/>
          <w:bCs/>
          <w:u w:val="single"/>
        </w:rPr>
      </w:pPr>
    </w:p>
    <w:p w:rsidR="0073675A" w:rsidRPr="00213813" w:rsidRDefault="0073675A" w:rsidP="0073675A">
      <w:pPr>
        <w:tabs>
          <w:tab w:val="left" w:pos="360"/>
        </w:tabs>
        <w:ind w:left="720"/>
        <w:jc w:val="both"/>
        <w:rPr>
          <w:rFonts w:asciiTheme="minorHAnsi" w:hAnsiTheme="minorHAnsi" w:cstheme="minorHAnsi"/>
          <w:color w:val="000000"/>
        </w:rPr>
      </w:pPr>
      <w:r w:rsidRPr="00213813">
        <w:rPr>
          <w:rFonts w:asciiTheme="minorHAnsi" w:hAnsiTheme="minorHAnsi" w:cstheme="minorHAnsi"/>
        </w:rPr>
        <w:t>If any Patent design, trademark or any other intellectual property rights apply to the delivery or accompanying documentation</w:t>
      </w:r>
      <w:r w:rsidRPr="00213813">
        <w:rPr>
          <w:rFonts w:asciiTheme="minorHAnsi" w:hAnsiTheme="minorHAnsi" w:cstheme="minorHAnsi"/>
          <w:b/>
          <w:bCs/>
        </w:rPr>
        <w:t>,</w:t>
      </w:r>
      <w:r w:rsidRPr="00213813">
        <w:rPr>
          <w:rFonts w:asciiTheme="minorHAnsi" w:hAnsiTheme="minorHAnsi" w:cstheme="minorHAnsi"/>
          <w:color w:val="000000"/>
        </w:rPr>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73675A" w:rsidRPr="00213813" w:rsidRDefault="0073675A" w:rsidP="0073675A">
      <w:pPr>
        <w:tabs>
          <w:tab w:val="left" w:pos="360"/>
        </w:tabs>
        <w:ind w:left="720"/>
        <w:jc w:val="both"/>
        <w:rPr>
          <w:rFonts w:asciiTheme="minorHAnsi" w:hAnsiTheme="minorHAnsi" w:cstheme="minorHAnsi"/>
          <w:color w:val="000000"/>
        </w:rPr>
      </w:pPr>
    </w:p>
    <w:p w:rsidR="0073675A" w:rsidRPr="00213813" w:rsidRDefault="0073675A" w:rsidP="0073675A">
      <w:pPr>
        <w:ind w:left="720"/>
        <w:jc w:val="both"/>
        <w:rPr>
          <w:rFonts w:asciiTheme="minorHAnsi" w:hAnsiTheme="minorHAnsi" w:cstheme="minorHAnsi"/>
          <w:color w:val="000000"/>
        </w:rPr>
      </w:pPr>
      <w:r w:rsidRPr="00213813">
        <w:rPr>
          <w:rFonts w:asciiTheme="minorHAnsi" w:hAnsiTheme="minorHAnsi" w:cstheme="minorHAnsi"/>
          <w:color w:val="000000"/>
        </w:rPr>
        <w:t xml:space="preserve">The Supplier shall be obligated to do everything necessary to obtain or establish the </w:t>
      </w:r>
      <w:proofErr w:type="gramStart"/>
      <w:r w:rsidRPr="00213813">
        <w:rPr>
          <w:rFonts w:asciiTheme="minorHAnsi" w:hAnsiTheme="minorHAnsi" w:cstheme="minorHAnsi"/>
          <w:color w:val="000000"/>
        </w:rPr>
        <w:t>above mentioned</w:t>
      </w:r>
      <w:proofErr w:type="gramEnd"/>
      <w:r w:rsidRPr="00213813">
        <w:rPr>
          <w:rFonts w:asciiTheme="minorHAnsi" w:hAnsiTheme="minorHAnsi" w:cstheme="minorHAnsi"/>
          <w:color w:val="000000"/>
        </w:rPr>
        <w:t xml:space="preserve">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73675A" w:rsidRPr="00213813" w:rsidRDefault="0073675A" w:rsidP="0073675A">
      <w:pPr>
        <w:ind w:left="720"/>
        <w:jc w:val="both"/>
        <w:rPr>
          <w:rFonts w:asciiTheme="minorHAnsi" w:hAnsiTheme="minorHAnsi" w:cstheme="minorHAnsi"/>
          <w:color w:val="000000"/>
        </w:rPr>
      </w:pPr>
    </w:p>
    <w:p w:rsidR="0073675A" w:rsidRPr="007D5389" w:rsidRDefault="0073675A" w:rsidP="0073675A">
      <w:pPr>
        <w:ind w:left="720"/>
        <w:jc w:val="both"/>
        <w:rPr>
          <w:rFonts w:asciiTheme="minorHAnsi" w:hAnsiTheme="minorHAnsi" w:cstheme="minorHAnsi"/>
          <w:color w:val="000000"/>
          <w:sz w:val="2"/>
        </w:rPr>
      </w:pPr>
    </w:p>
    <w:p w:rsidR="0073675A" w:rsidRPr="00213813" w:rsidRDefault="0073675A" w:rsidP="0073675A">
      <w:pPr>
        <w:numPr>
          <w:ilvl w:val="0"/>
          <w:numId w:val="3"/>
        </w:numPr>
        <w:ind w:left="630"/>
        <w:jc w:val="both"/>
        <w:rPr>
          <w:rFonts w:asciiTheme="minorHAnsi" w:hAnsiTheme="minorHAnsi" w:cstheme="minorHAnsi"/>
          <w:b/>
          <w:bCs/>
          <w:u w:val="single"/>
        </w:rPr>
      </w:pPr>
      <w:r w:rsidRPr="00213813">
        <w:rPr>
          <w:rFonts w:asciiTheme="minorHAnsi" w:hAnsiTheme="minorHAnsi" w:cstheme="minorHAnsi"/>
          <w:b/>
          <w:bCs/>
          <w:u w:val="single"/>
        </w:rPr>
        <w:t xml:space="preserve"> BRIBES AND GIFTS:</w:t>
      </w:r>
    </w:p>
    <w:p w:rsidR="0073675A" w:rsidRPr="00213813" w:rsidRDefault="0073675A" w:rsidP="0073675A">
      <w:pPr>
        <w:ind w:left="630"/>
        <w:jc w:val="both"/>
        <w:rPr>
          <w:rFonts w:asciiTheme="minorHAnsi" w:hAnsiTheme="minorHAnsi" w:cstheme="minorHAnsi"/>
          <w:b/>
          <w:bCs/>
          <w:u w:val="single"/>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 xml:space="preserve">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the supplier shall be liable for any loss which BEML may sustain on that account.  Any question or dispute as to the commissions of any offence under the </w:t>
      </w:r>
      <w:r w:rsidRPr="00213813">
        <w:rPr>
          <w:rFonts w:asciiTheme="minorHAnsi" w:hAnsiTheme="minorHAnsi" w:cstheme="minorHAnsi"/>
          <w:color w:val="000000"/>
        </w:rPr>
        <w:lastRenderedPageBreak/>
        <w:t>present clause shall be settled by BEML in such manner and on such evidence of information as they may think fit and sufficient and their decision shall be final and conclusive.</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numPr>
          <w:ilvl w:val="0"/>
          <w:numId w:val="3"/>
        </w:numPr>
        <w:ind w:left="810" w:hanging="540"/>
        <w:jc w:val="both"/>
        <w:rPr>
          <w:rFonts w:asciiTheme="minorHAnsi" w:hAnsiTheme="minorHAnsi" w:cstheme="minorHAnsi"/>
          <w:b/>
          <w:bCs/>
          <w:u w:val="single"/>
        </w:rPr>
      </w:pPr>
      <w:r w:rsidRPr="00213813">
        <w:rPr>
          <w:rFonts w:asciiTheme="minorHAnsi" w:hAnsiTheme="minorHAnsi" w:cstheme="minorHAnsi"/>
          <w:b/>
          <w:bCs/>
          <w:u w:val="single"/>
        </w:rPr>
        <w:t>JURISDICTION:</w:t>
      </w:r>
    </w:p>
    <w:p w:rsidR="0073675A" w:rsidRPr="00213813" w:rsidRDefault="0073675A" w:rsidP="0073675A">
      <w:pPr>
        <w:ind w:left="810"/>
        <w:jc w:val="both"/>
        <w:rPr>
          <w:rFonts w:asciiTheme="minorHAnsi" w:hAnsiTheme="minorHAnsi" w:cstheme="minorHAnsi"/>
          <w:b/>
          <w:bCs/>
          <w:u w:val="single"/>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numPr>
          <w:ilvl w:val="0"/>
          <w:numId w:val="3"/>
        </w:numPr>
        <w:tabs>
          <w:tab w:val="left" w:pos="900"/>
        </w:tabs>
        <w:ind w:left="630"/>
        <w:jc w:val="both"/>
        <w:rPr>
          <w:rFonts w:asciiTheme="minorHAnsi" w:hAnsiTheme="minorHAnsi" w:cstheme="minorHAnsi"/>
          <w:b/>
          <w:bCs/>
          <w:u w:val="single"/>
        </w:rPr>
      </w:pPr>
      <w:r w:rsidRPr="00213813">
        <w:rPr>
          <w:rFonts w:asciiTheme="minorHAnsi" w:hAnsiTheme="minorHAnsi" w:cstheme="minorHAnsi"/>
          <w:b/>
          <w:bCs/>
          <w:u w:val="single"/>
        </w:rPr>
        <w:t>DRAWINGS AND DOCUMENTS:</w:t>
      </w:r>
    </w:p>
    <w:p w:rsidR="0073675A" w:rsidRPr="00213813" w:rsidRDefault="0073675A" w:rsidP="0073675A">
      <w:pPr>
        <w:tabs>
          <w:tab w:val="left" w:pos="900"/>
        </w:tabs>
        <w:ind w:left="630"/>
        <w:jc w:val="both"/>
        <w:rPr>
          <w:rFonts w:asciiTheme="minorHAnsi" w:hAnsiTheme="minorHAnsi" w:cstheme="minorHAnsi"/>
          <w:b/>
          <w:bCs/>
          <w:u w:val="single"/>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73675A" w:rsidRPr="00213813" w:rsidRDefault="0073675A" w:rsidP="0073675A">
      <w:pPr>
        <w:numPr>
          <w:ilvl w:val="0"/>
          <w:numId w:val="3"/>
        </w:numPr>
        <w:tabs>
          <w:tab w:val="left" w:pos="810"/>
        </w:tabs>
        <w:ind w:left="630"/>
        <w:jc w:val="both"/>
        <w:rPr>
          <w:rFonts w:asciiTheme="minorHAnsi" w:hAnsiTheme="minorHAnsi" w:cstheme="minorHAnsi"/>
          <w:b/>
          <w:bCs/>
          <w:u w:val="single"/>
        </w:rPr>
      </w:pPr>
      <w:r w:rsidRPr="00213813">
        <w:rPr>
          <w:rFonts w:asciiTheme="minorHAnsi" w:hAnsiTheme="minorHAnsi" w:cstheme="minorHAnsi"/>
          <w:b/>
          <w:bCs/>
          <w:u w:val="single"/>
        </w:rPr>
        <w:t>NON-DISCLOSURE AND INFORMATION OBLIGATIONS:</w:t>
      </w:r>
    </w:p>
    <w:p w:rsidR="0073675A" w:rsidRPr="00213813" w:rsidRDefault="0073675A" w:rsidP="0073675A">
      <w:pPr>
        <w:tabs>
          <w:tab w:val="left" w:pos="810"/>
        </w:tabs>
        <w:ind w:left="630"/>
        <w:jc w:val="both"/>
        <w:rPr>
          <w:rFonts w:asciiTheme="minorHAnsi" w:hAnsiTheme="minorHAnsi" w:cstheme="minorHAnsi"/>
          <w:b/>
          <w:bCs/>
          <w:u w:val="single"/>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The Supplier shall provide Purchaser with all information pertaining to the delivery in so far as it could be of importance to Purchaser. The Supplier shall not reveal confidential information to its own employees not involved with the tender / Contract &amp; its execution and delivery or to third parties. The Supplier shall not be entitled to use the Purchaser’s name in advertisements and other commercial publications without prior written permission from Purchaser.</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Further to above, the supplier shall not divulge/</w:t>
      </w:r>
      <w:proofErr w:type="gramStart"/>
      <w:r w:rsidRPr="00213813">
        <w:rPr>
          <w:rFonts w:asciiTheme="minorHAnsi" w:hAnsiTheme="minorHAnsi" w:cstheme="minorHAnsi"/>
          <w:color w:val="000000"/>
        </w:rPr>
        <w:t>share  any</w:t>
      </w:r>
      <w:proofErr w:type="gramEnd"/>
      <w:r w:rsidRPr="00213813">
        <w:rPr>
          <w:rFonts w:asciiTheme="minorHAnsi" w:hAnsiTheme="minorHAnsi" w:cstheme="minorHAnsi"/>
          <w:color w:val="000000"/>
        </w:rPr>
        <w:t xml:space="preserve"> data/information collected through the survey/findings of the survey to any person /firm. The complete process/assignment shall be treated as confidential. </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numPr>
          <w:ilvl w:val="0"/>
          <w:numId w:val="3"/>
        </w:numPr>
        <w:tabs>
          <w:tab w:val="left" w:pos="810"/>
        </w:tabs>
        <w:ind w:left="630"/>
        <w:jc w:val="both"/>
        <w:rPr>
          <w:rFonts w:asciiTheme="minorHAnsi" w:hAnsiTheme="minorHAnsi" w:cstheme="minorHAnsi"/>
          <w:b/>
          <w:bCs/>
          <w:u w:val="single"/>
        </w:rPr>
      </w:pPr>
      <w:r w:rsidRPr="00213813">
        <w:rPr>
          <w:rFonts w:asciiTheme="minorHAnsi" w:hAnsiTheme="minorHAnsi" w:cstheme="minorHAnsi"/>
          <w:b/>
          <w:bCs/>
          <w:u w:val="single"/>
        </w:rPr>
        <w:t>DURING ARBITRATION</w:t>
      </w:r>
    </w:p>
    <w:p w:rsidR="0073675A" w:rsidRPr="00213813" w:rsidRDefault="0073675A" w:rsidP="0073675A">
      <w:pPr>
        <w:tabs>
          <w:tab w:val="left" w:pos="810"/>
        </w:tabs>
        <w:ind w:left="630"/>
        <w:jc w:val="both"/>
        <w:rPr>
          <w:rFonts w:asciiTheme="minorHAnsi" w:hAnsiTheme="minorHAnsi" w:cstheme="minorHAnsi"/>
          <w:b/>
          <w:bCs/>
          <w:u w:val="single"/>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“Supplies under this Purchase Order, if reasonably possible, may continue by mutual agreement during the dispute / Arbitration proceedings”.</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numPr>
          <w:ilvl w:val="0"/>
          <w:numId w:val="3"/>
        </w:numPr>
        <w:tabs>
          <w:tab w:val="left" w:pos="810"/>
          <w:tab w:val="left" w:pos="900"/>
        </w:tabs>
        <w:ind w:left="270" w:firstLine="0"/>
        <w:jc w:val="both"/>
        <w:rPr>
          <w:rFonts w:asciiTheme="minorHAnsi" w:hAnsiTheme="minorHAnsi" w:cstheme="minorHAnsi"/>
          <w:b/>
          <w:bCs/>
          <w:u w:val="single"/>
        </w:rPr>
      </w:pPr>
      <w:r w:rsidRPr="00213813">
        <w:rPr>
          <w:rFonts w:asciiTheme="minorHAnsi" w:hAnsiTheme="minorHAnsi" w:cstheme="minorHAnsi"/>
          <w:b/>
          <w:bCs/>
          <w:u w:val="single"/>
        </w:rPr>
        <w:t>PROGRESS REPORT:</w:t>
      </w:r>
    </w:p>
    <w:p w:rsidR="0073675A" w:rsidRPr="00213813" w:rsidRDefault="0073675A" w:rsidP="0073675A">
      <w:pPr>
        <w:tabs>
          <w:tab w:val="left" w:pos="810"/>
          <w:tab w:val="left" w:pos="900"/>
        </w:tabs>
        <w:ind w:left="270"/>
        <w:jc w:val="both"/>
        <w:rPr>
          <w:rFonts w:asciiTheme="minorHAnsi" w:hAnsiTheme="minorHAnsi" w:cstheme="minorHAnsi"/>
          <w:b/>
          <w:bCs/>
          <w:u w:val="single"/>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lastRenderedPageBreak/>
        <w:t>The supplier shall regularly inform the progress of work and in such form as may be called for by the Purchaser from time to time. The submission and acceptance of such reports shall not prejudice the rights of the Purchaser in any manner.</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numPr>
          <w:ilvl w:val="0"/>
          <w:numId w:val="3"/>
        </w:numPr>
        <w:tabs>
          <w:tab w:val="left" w:pos="810"/>
          <w:tab w:val="left" w:pos="900"/>
        </w:tabs>
        <w:ind w:left="630"/>
        <w:jc w:val="both"/>
        <w:rPr>
          <w:rFonts w:asciiTheme="minorHAnsi" w:hAnsiTheme="minorHAnsi" w:cstheme="minorHAnsi"/>
          <w:b/>
          <w:bCs/>
        </w:rPr>
      </w:pPr>
      <w:r w:rsidRPr="00213813">
        <w:rPr>
          <w:rFonts w:asciiTheme="minorHAnsi" w:hAnsiTheme="minorHAnsi" w:cstheme="minorHAnsi"/>
          <w:b/>
          <w:bCs/>
          <w:u w:val="single"/>
        </w:rPr>
        <w:t>CONTRACT VARIATIONS: INCREASE OR DECREASE IN THE SCOPE OF SUPPLY</w:t>
      </w:r>
      <w:r w:rsidRPr="00213813">
        <w:rPr>
          <w:rFonts w:asciiTheme="minorHAnsi" w:hAnsiTheme="minorHAnsi" w:cstheme="minorHAnsi"/>
          <w:b/>
          <w:bCs/>
        </w:rPr>
        <w:t>:</w:t>
      </w:r>
    </w:p>
    <w:p w:rsidR="0073675A" w:rsidRPr="00213813" w:rsidRDefault="0073675A" w:rsidP="0073675A">
      <w:pPr>
        <w:tabs>
          <w:tab w:val="left" w:pos="810"/>
          <w:tab w:val="left" w:pos="900"/>
        </w:tabs>
        <w:ind w:left="630"/>
        <w:jc w:val="both"/>
        <w:rPr>
          <w:rFonts w:asciiTheme="minorHAnsi" w:hAnsiTheme="minorHAnsi" w:cstheme="minorHAnsi"/>
          <w:b/>
          <w:bCs/>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numPr>
          <w:ilvl w:val="0"/>
          <w:numId w:val="3"/>
        </w:numPr>
        <w:tabs>
          <w:tab w:val="left" w:pos="810"/>
        </w:tabs>
        <w:ind w:left="630"/>
        <w:jc w:val="both"/>
        <w:rPr>
          <w:rFonts w:asciiTheme="minorHAnsi" w:hAnsiTheme="minorHAnsi" w:cstheme="minorHAnsi"/>
          <w:b/>
          <w:bCs/>
          <w:u w:val="single"/>
        </w:rPr>
      </w:pPr>
      <w:r w:rsidRPr="00213813">
        <w:rPr>
          <w:rFonts w:asciiTheme="minorHAnsi" w:hAnsiTheme="minorHAnsi" w:cstheme="minorHAnsi"/>
          <w:b/>
          <w:bCs/>
          <w:u w:val="single"/>
        </w:rPr>
        <w:t>NON-WAIVER OF DEFAULTS</w:t>
      </w:r>
    </w:p>
    <w:p w:rsidR="0073675A" w:rsidRPr="00213813" w:rsidRDefault="0073675A" w:rsidP="0073675A">
      <w:pPr>
        <w:tabs>
          <w:tab w:val="left" w:pos="810"/>
        </w:tabs>
        <w:ind w:left="630"/>
        <w:jc w:val="both"/>
        <w:rPr>
          <w:rFonts w:asciiTheme="minorHAnsi" w:hAnsiTheme="minorHAnsi" w:cstheme="minorHAnsi"/>
          <w:b/>
          <w:bCs/>
          <w:u w:val="single"/>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numPr>
          <w:ilvl w:val="0"/>
          <w:numId w:val="3"/>
        </w:numPr>
        <w:tabs>
          <w:tab w:val="left" w:pos="810"/>
        </w:tabs>
        <w:ind w:left="630"/>
        <w:jc w:val="both"/>
        <w:rPr>
          <w:rFonts w:asciiTheme="minorHAnsi" w:hAnsiTheme="minorHAnsi" w:cstheme="minorHAnsi"/>
          <w:b/>
          <w:bCs/>
          <w:u w:val="single"/>
        </w:rPr>
      </w:pPr>
      <w:r w:rsidRPr="00213813">
        <w:rPr>
          <w:rFonts w:asciiTheme="minorHAnsi" w:hAnsiTheme="minorHAnsi" w:cstheme="minorHAnsi"/>
          <w:b/>
          <w:bCs/>
          <w:u w:val="single"/>
        </w:rPr>
        <w:t>ASSIGNMENT OF RIGHTS AND OBLIGATIONS; SUBCONTRACTING:</w:t>
      </w:r>
    </w:p>
    <w:p w:rsidR="0073675A" w:rsidRPr="00213813" w:rsidRDefault="0073675A" w:rsidP="0073675A">
      <w:pPr>
        <w:tabs>
          <w:tab w:val="left" w:pos="810"/>
        </w:tabs>
        <w:ind w:left="630"/>
        <w:jc w:val="both"/>
        <w:rPr>
          <w:rFonts w:asciiTheme="minorHAnsi" w:hAnsiTheme="minorHAnsi" w:cstheme="minorHAnsi"/>
          <w:b/>
          <w:bCs/>
          <w:u w:val="single"/>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numPr>
          <w:ilvl w:val="0"/>
          <w:numId w:val="3"/>
        </w:numPr>
        <w:tabs>
          <w:tab w:val="left" w:pos="810"/>
        </w:tabs>
        <w:ind w:left="630"/>
        <w:jc w:val="both"/>
        <w:rPr>
          <w:rFonts w:asciiTheme="minorHAnsi" w:hAnsiTheme="minorHAnsi" w:cstheme="minorHAnsi"/>
          <w:b/>
          <w:bCs/>
          <w:u w:val="single"/>
        </w:rPr>
      </w:pPr>
      <w:r w:rsidRPr="00213813">
        <w:rPr>
          <w:rFonts w:asciiTheme="minorHAnsi" w:hAnsiTheme="minorHAnsi" w:cstheme="minorHAnsi"/>
          <w:b/>
          <w:bCs/>
          <w:u w:val="single"/>
        </w:rPr>
        <w:t>INTEGRITY COMMITMENT IN THE EXECUTION OF CONTRACTS:</w:t>
      </w:r>
    </w:p>
    <w:p w:rsidR="0073675A" w:rsidRPr="00213813" w:rsidRDefault="0073675A" w:rsidP="0073675A">
      <w:pPr>
        <w:autoSpaceDE w:val="0"/>
        <w:autoSpaceDN w:val="0"/>
        <w:adjustRightInd w:val="0"/>
        <w:ind w:firstLine="720"/>
        <w:rPr>
          <w:rFonts w:asciiTheme="minorHAnsi" w:hAnsiTheme="minorHAnsi" w:cstheme="minorHAnsi"/>
          <w:b/>
          <w:bCs/>
          <w:color w:val="000000"/>
          <w:u w:val="single"/>
        </w:rPr>
      </w:pPr>
    </w:p>
    <w:p w:rsidR="0073675A" w:rsidRPr="00213813" w:rsidRDefault="0073675A" w:rsidP="0073675A">
      <w:pPr>
        <w:autoSpaceDE w:val="0"/>
        <w:autoSpaceDN w:val="0"/>
        <w:adjustRightInd w:val="0"/>
        <w:ind w:firstLine="720"/>
        <w:rPr>
          <w:rFonts w:asciiTheme="minorHAnsi" w:hAnsiTheme="minorHAnsi" w:cstheme="minorHAnsi"/>
          <w:color w:val="000000"/>
        </w:rPr>
      </w:pPr>
      <w:r w:rsidRPr="00213813">
        <w:rPr>
          <w:rFonts w:asciiTheme="minorHAnsi" w:hAnsiTheme="minorHAnsi" w:cstheme="minorHAnsi"/>
          <w:b/>
          <w:bCs/>
          <w:color w:val="000000"/>
          <w:u w:val="single"/>
        </w:rPr>
        <w:t>Commitment by Purchaser</w:t>
      </w:r>
      <w:r w:rsidRPr="00213813">
        <w:rPr>
          <w:rFonts w:asciiTheme="minorHAnsi" w:hAnsiTheme="minorHAnsi" w:cstheme="minorHAnsi"/>
          <w:color w:val="000000"/>
        </w:rPr>
        <w:t>:</w:t>
      </w:r>
    </w:p>
    <w:p w:rsidR="0073675A" w:rsidRPr="00213813" w:rsidRDefault="0073675A" w:rsidP="0073675A">
      <w:pPr>
        <w:autoSpaceDE w:val="0"/>
        <w:autoSpaceDN w:val="0"/>
        <w:adjustRightInd w:val="0"/>
        <w:ind w:firstLine="720"/>
        <w:rPr>
          <w:rFonts w:asciiTheme="minorHAnsi" w:hAnsiTheme="minorHAnsi" w:cstheme="minorHAnsi"/>
          <w:color w:val="000000"/>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Purchaser commits to take all necessary steps to prevent corruption in connection with the execution of the Contract.</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autoSpaceDE w:val="0"/>
        <w:autoSpaceDN w:val="0"/>
        <w:adjustRightInd w:val="0"/>
        <w:ind w:firstLine="720"/>
        <w:rPr>
          <w:rFonts w:asciiTheme="minorHAnsi" w:hAnsiTheme="minorHAnsi" w:cstheme="minorHAnsi"/>
          <w:b/>
          <w:bCs/>
          <w:color w:val="000000"/>
        </w:rPr>
      </w:pPr>
      <w:r w:rsidRPr="00213813">
        <w:rPr>
          <w:rFonts w:asciiTheme="minorHAnsi" w:hAnsiTheme="minorHAnsi" w:cstheme="minorHAnsi"/>
          <w:b/>
          <w:bCs/>
          <w:color w:val="000000"/>
          <w:u w:val="single"/>
        </w:rPr>
        <w:t>Commitment by the Contractor</w:t>
      </w:r>
      <w:r w:rsidRPr="00213813">
        <w:rPr>
          <w:rFonts w:asciiTheme="minorHAnsi" w:hAnsiTheme="minorHAnsi" w:cstheme="minorHAnsi"/>
          <w:b/>
          <w:bCs/>
          <w:color w:val="000000"/>
        </w:rPr>
        <w:t>:</w:t>
      </w: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 xml:space="preserve">The Contractor (s) commit (s) to take all measures to prevent corruption and will not directly or indirectly try to influence any decision for the benefit for which he is not legally entitled. The contractor (s) will not commit any offence under the relevant Acts. </w:t>
      </w:r>
      <w:r w:rsidRPr="00213813">
        <w:rPr>
          <w:rFonts w:asciiTheme="minorHAnsi" w:hAnsiTheme="minorHAnsi" w:cstheme="minorHAnsi"/>
          <w:color w:val="000000"/>
        </w:rPr>
        <w:lastRenderedPageBreak/>
        <w:t>The Contractor (s) will not use improperly, for purpose of competition or personal gain or pass on to others, any information or documents provided by Purchaser as part of business relationship.</w:t>
      </w: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p>
    <w:p w:rsidR="0073675A" w:rsidRPr="00213813" w:rsidRDefault="0073675A" w:rsidP="0073675A">
      <w:pPr>
        <w:autoSpaceDE w:val="0"/>
        <w:autoSpaceDN w:val="0"/>
        <w:adjustRightInd w:val="0"/>
        <w:ind w:left="720"/>
        <w:jc w:val="both"/>
        <w:rPr>
          <w:rFonts w:asciiTheme="minorHAnsi" w:hAnsiTheme="minorHAnsi" w:cstheme="minorHAnsi"/>
          <w:color w:val="000000"/>
        </w:rPr>
      </w:pPr>
      <w:r w:rsidRPr="00213813">
        <w:rPr>
          <w:rFonts w:asciiTheme="minorHAnsi" w:hAnsiTheme="minorHAnsi" w:cstheme="minorHAnsi"/>
          <w:color w:val="000000"/>
        </w:rPr>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p w:rsidR="0073675A" w:rsidRDefault="0073675A"/>
    <w:sectPr w:rsidR="007367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ED2906"/>
    <w:multiLevelType w:val="hybridMultilevel"/>
    <w:tmpl w:val="F5A693C8"/>
    <w:lvl w:ilvl="0" w:tplc="BE7E62B0">
      <w:start w:val="1"/>
      <w:numFmt w:val="lowerLetter"/>
      <w:lvlText w:val="%1)"/>
      <w:lvlJc w:val="left"/>
      <w:pPr>
        <w:ind w:left="810" w:hanging="360"/>
      </w:pPr>
    </w:lvl>
    <w:lvl w:ilvl="1" w:tplc="661A85FA" w:tentative="1">
      <w:start w:val="1"/>
      <w:numFmt w:val="lowerLetter"/>
      <w:lvlText w:val="%2."/>
      <w:lvlJc w:val="left"/>
      <w:pPr>
        <w:ind w:left="1530" w:hanging="360"/>
      </w:pPr>
    </w:lvl>
    <w:lvl w:ilvl="2" w:tplc="55D64FF0" w:tentative="1">
      <w:start w:val="1"/>
      <w:numFmt w:val="lowerRoman"/>
      <w:lvlText w:val="%3."/>
      <w:lvlJc w:val="right"/>
      <w:pPr>
        <w:ind w:left="2250" w:hanging="180"/>
      </w:pPr>
    </w:lvl>
    <w:lvl w:ilvl="3" w:tplc="FBC2C378" w:tentative="1">
      <w:start w:val="1"/>
      <w:numFmt w:val="decimal"/>
      <w:lvlText w:val="%4."/>
      <w:lvlJc w:val="left"/>
      <w:pPr>
        <w:ind w:left="2970" w:hanging="360"/>
      </w:pPr>
    </w:lvl>
    <w:lvl w:ilvl="4" w:tplc="6CE4D004" w:tentative="1">
      <w:start w:val="1"/>
      <w:numFmt w:val="lowerLetter"/>
      <w:lvlText w:val="%5."/>
      <w:lvlJc w:val="left"/>
      <w:pPr>
        <w:ind w:left="3690" w:hanging="360"/>
      </w:pPr>
    </w:lvl>
    <w:lvl w:ilvl="5" w:tplc="B1EA0EFC" w:tentative="1">
      <w:start w:val="1"/>
      <w:numFmt w:val="lowerRoman"/>
      <w:lvlText w:val="%6."/>
      <w:lvlJc w:val="right"/>
      <w:pPr>
        <w:ind w:left="4410" w:hanging="180"/>
      </w:pPr>
    </w:lvl>
    <w:lvl w:ilvl="6" w:tplc="41FA8F10" w:tentative="1">
      <w:start w:val="1"/>
      <w:numFmt w:val="decimal"/>
      <w:lvlText w:val="%7."/>
      <w:lvlJc w:val="left"/>
      <w:pPr>
        <w:ind w:left="5130" w:hanging="360"/>
      </w:pPr>
    </w:lvl>
    <w:lvl w:ilvl="7" w:tplc="EAA2D490" w:tentative="1">
      <w:start w:val="1"/>
      <w:numFmt w:val="lowerLetter"/>
      <w:lvlText w:val="%8."/>
      <w:lvlJc w:val="left"/>
      <w:pPr>
        <w:ind w:left="5850" w:hanging="360"/>
      </w:pPr>
    </w:lvl>
    <w:lvl w:ilvl="8" w:tplc="2E76B764" w:tentative="1">
      <w:start w:val="1"/>
      <w:numFmt w:val="lowerRoman"/>
      <w:lvlText w:val="%9."/>
      <w:lvlJc w:val="right"/>
      <w:pPr>
        <w:ind w:left="6570" w:hanging="180"/>
      </w:pPr>
    </w:lvl>
  </w:abstractNum>
  <w:abstractNum w:abstractNumId="1" w15:restartNumberingAfterBreak="0">
    <w:nsid w:val="6EF90E82"/>
    <w:multiLevelType w:val="hybridMultilevel"/>
    <w:tmpl w:val="12441142"/>
    <w:lvl w:ilvl="0" w:tplc="018A60D0">
      <w:start w:val="1"/>
      <w:numFmt w:val="lowerRoman"/>
      <w:lvlText w:val="(%1)"/>
      <w:lvlJc w:val="left"/>
      <w:pPr>
        <w:ind w:left="720" w:hanging="360"/>
      </w:pPr>
      <w:rPr>
        <w:rFonts w:ascii="Arial" w:eastAsia="Times New Roman" w:hAnsi="Arial"/>
        <w:b w:val="0"/>
        <w:bCs w:val="0"/>
        <w:sz w:val="24"/>
        <w:szCs w:val="24"/>
        <w:u w:val="none"/>
      </w:rPr>
    </w:lvl>
    <w:lvl w:ilvl="1" w:tplc="91CE1EEA">
      <w:start w:val="1"/>
      <w:numFmt w:val="lowerLetter"/>
      <w:lvlText w:val="%2."/>
      <w:lvlJc w:val="left"/>
      <w:pPr>
        <w:ind w:left="1440" w:hanging="360"/>
      </w:pPr>
    </w:lvl>
    <w:lvl w:ilvl="2" w:tplc="449A470A">
      <w:start w:val="1"/>
      <w:numFmt w:val="lowerRoman"/>
      <w:lvlText w:val="%3."/>
      <w:lvlJc w:val="right"/>
      <w:pPr>
        <w:ind w:left="2160" w:hanging="180"/>
      </w:pPr>
    </w:lvl>
    <w:lvl w:ilvl="3" w:tplc="960EFFBC">
      <w:start w:val="1"/>
      <w:numFmt w:val="decimal"/>
      <w:lvlText w:val="%4."/>
      <w:lvlJc w:val="left"/>
      <w:pPr>
        <w:ind w:left="2880" w:hanging="360"/>
      </w:pPr>
    </w:lvl>
    <w:lvl w:ilvl="4" w:tplc="6DB094D8">
      <w:start w:val="1"/>
      <w:numFmt w:val="lowerLetter"/>
      <w:lvlText w:val="%5."/>
      <w:lvlJc w:val="left"/>
      <w:pPr>
        <w:ind w:left="3600" w:hanging="360"/>
      </w:pPr>
    </w:lvl>
    <w:lvl w:ilvl="5" w:tplc="9C8E5AAC">
      <w:start w:val="1"/>
      <w:numFmt w:val="lowerRoman"/>
      <w:lvlText w:val="%6."/>
      <w:lvlJc w:val="right"/>
      <w:pPr>
        <w:ind w:left="4320" w:hanging="180"/>
      </w:pPr>
    </w:lvl>
    <w:lvl w:ilvl="6" w:tplc="D6D429A6">
      <w:start w:val="1"/>
      <w:numFmt w:val="decimal"/>
      <w:lvlText w:val="%7."/>
      <w:lvlJc w:val="left"/>
      <w:pPr>
        <w:ind w:left="5040" w:hanging="360"/>
      </w:pPr>
    </w:lvl>
    <w:lvl w:ilvl="7" w:tplc="3CF6FE4C">
      <w:start w:val="1"/>
      <w:numFmt w:val="lowerLetter"/>
      <w:lvlText w:val="%8."/>
      <w:lvlJc w:val="left"/>
      <w:pPr>
        <w:ind w:left="5760" w:hanging="360"/>
      </w:pPr>
    </w:lvl>
    <w:lvl w:ilvl="8" w:tplc="33884A98">
      <w:start w:val="1"/>
      <w:numFmt w:val="lowerRoman"/>
      <w:lvlText w:val="%9."/>
      <w:lvlJc w:val="right"/>
      <w:pPr>
        <w:ind w:left="6480" w:hanging="180"/>
      </w:pPr>
    </w:lvl>
  </w:abstractNum>
  <w:abstractNum w:abstractNumId="2" w15:restartNumberingAfterBreak="0">
    <w:nsid w:val="72B96FDA"/>
    <w:multiLevelType w:val="hybridMultilevel"/>
    <w:tmpl w:val="444A2908"/>
    <w:lvl w:ilvl="0" w:tplc="F5346856">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75A"/>
    <w:rsid w:val="0073675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C2DD0"/>
  <w15:chartTrackingRefBased/>
  <w15:docId w15:val="{4791C754-A83C-4CB8-B5D2-54601064D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675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73675A"/>
    <w:pPr>
      <w:spacing w:after="120"/>
    </w:pPr>
  </w:style>
  <w:style w:type="character" w:customStyle="1" w:styleId="BodyTextChar">
    <w:name w:val="Body Text Char"/>
    <w:basedOn w:val="DefaultParagraphFont"/>
    <w:link w:val="BodyText"/>
    <w:uiPriority w:val="99"/>
    <w:rsid w:val="0073675A"/>
    <w:rPr>
      <w:rFonts w:ascii="Times New Roman" w:eastAsia="Times New Roman" w:hAnsi="Times New Roman" w:cs="Times New Roman"/>
      <w:sz w:val="24"/>
      <w:szCs w:val="24"/>
      <w:lang w:val="en-US"/>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
    <w:basedOn w:val="Normal"/>
    <w:link w:val="ListParagraphChar"/>
    <w:uiPriority w:val="34"/>
    <w:qFormat/>
    <w:rsid w:val="0073675A"/>
    <w:pPr>
      <w:suppressAutoHyphens/>
      <w:spacing w:line="360" w:lineRule="auto"/>
      <w:ind w:left="720"/>
    </w:pPr>
    <w:rPr>
      <w:rFonts w:ascii="Tahoma" w:hAnsi="Tahoma"/>
      <w:sz w:val="18"/>
      <w:szCs w:val="18"/>
      <w:lang w:val="en-GB" w:eastAsia="zh-CN"/>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73675A"/>
    <w:rPr>
      <w:rFonts w:ascii="Tahoma" w:eastAsia="Times New Roman" w:hAnsi="Tahoma" w:cs="Times New Roman"/>
      <w:sz w:val="18"/>
      <w:szCs w:val="1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2064</Words>
  <Characters>11765</Characters>
  <Application>Microsoft Office Word</Application>
  <DocSecurity>0</DocSecurity>
  <Lines>98</Lines>
  <Paragraphs>27</Paragraphs>
  <ScaleCrop>false</ScaleCrop>
  <Company/>
  <LinksUpToDate>false</LinksUpToDate>
  <CharactersWithSpaces>13802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Mahesh P.</dc:creator>
  <cp:keywords/>
  <dc:description/>
  <cp:lastModifiedBy>Mahesh P.</cp:lastModifiedBy>
  <cp:revision>1</cp:revision>
  <dcterms:created xsi:type="dcterms:W3CDTF">2020-09-03T10:06:00Z</dcterms:created>
  <dcterms:modified xsi:type="dcterms:W3CDTF">2020-09-03T10:08:00Z</dcterms:modified>
</cp:coreProperties>
</file>